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636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tblGrid>
      <w:tr w:rsidR="002261BF" w:rsidRPr="007A48F8" w:rsidTr="003D4C32">
        <w:trPr>
          <w:trHeight w:val="699"/>
        </w:trPr>
        <w:tc>
          <w:tcPr>
            <w:tcW w:w="2943" w:type="dxa"/>
          </w:tcPr>
          <w:p w:rsidR="002261BF" w:rsidRPr="007A48F8" w:rsidRDefault="002261BF" w:rsidP="003D4C32">
            <w:pPr>
              <w:spacing w:after="0" w:line="240" w:lineRule="auto"/>
              <w:jc w:val="both"/>
              <w:rPr>
                <w:rFonts w:eastAsia="Calibri" w:cstheme="minorHAnsi"/>
                <w:b/>
                <w:sz w:val="24"/>
                <w:szCs w:val="24"/>
                <w:lang w:eastAsia="el-GR"/>
              </w:rPr>
            </w:pPr>
            <w:r w:rsidRPr="007A48F8">
              <w:rPr>
                <w:rFonts w:eastAsia="Calibri" w:cstheme="minorHAnsi"/>
                <w:b/>
                <w:sz w:val="24"/>
                <w:szCs w:val="24"/>
                <w:lang w:eastAsia="el-GR"/>
              </w:rPr>
              <w:t xml:space="preserve">Ιεράπετρα </w:t>
            </w:r>
            <w:r>
              <w:rPr>
                <w:rFonts w:eastAsia="Calibri" w:cstheme="minorHAnsi"/>
                <w:b/>
                <w:sz w:val="24"/>
                <w:szCs w:val="24"/>
                <w:lang w:eastAsia="el-GR"/>
              </w:rPr>
              <w:t>30-1</w:t>
            </w:r>
            <w:r>
              <w:rPr>
                <w:rFonts w:eastAsia="Calibri" w:cstheme="minorHAnsi"/>
                <w:b/>
                <w:sz w:val="24"/>
                <w:szCs w:val="24"/>
                <w:lang w:val="en-US" w:eastAsia="el-GR"/>
              </w:rPr>
              <w:t>2</w:t>
            </w:r>
            <w:r w:rsidRPr="007A48F8">
              <w:rPr>
                <w:rFonts w:eastAsia="Calibri" w:cstheme="minorHAnsi"/>
                <w:b/>
                <w:sz w:val="24"/>
                <w:szCs w:val="24"/>
                <w:lang w:eastAsia="el-GR"/>
              </w:rPr>
              <w:t>-2021</w:t>
            </w:r>
          </w:p>
          <w:p w:rsidR="002261BF" w:rsidRPr="002261BF" w:rsidRDefault="002261BF" w:rsidP="003D4C32">
            <w:pPr>
              <w:spacing w:after="0" w:line="240" w:lineRule="auto"/>
              <w:jc w:val="both"/>
              <w:rPr>
                <w:rFonts w:eastAsia="Calibri" w:cstheme="minorHAnsi"/>
                <w:b/>
                <w:sz w:val="24"/>
                <w:szCs w:val="24"/>
                <w:lang w:eastAsia="el-GR"/>
              </w:rPr>
            </w:pPr>
            <w:r>
              <w:rPr>
                <w:rFonts w:eastAsia="Calibri" w:cstheme="minorHAnsi"/>
                <w:b/>
                <w:sz w:val="24"/>
                <w:szCs w:val="24"/>
                <w:lang w:eastAsia="el-GR"/>
              </w:rPr>
              <w:t xml:space="preserve">Αρ. </w:t>
            </w:r>
            <w:proofErr w:type="spellStart"/>
            <w:r>
              <w:rPr>
                <w:rFonts w:eastAsia="Calibri" w:cstheme="minorHAnsi"/>
                <w:b/>
                <w:sz w:val="24"/>
                <w:szCs w:val="24"/>
                <w:lang w:eastAsia="el-GR"/>
              </w:rPr>
              <w:t>πρωτ</w:t>
            </w:r>
            <w:proofErr w:type="spellEnd"/>
            <w:r>
              <w:rPr>
                <w:rFonts w:eastAsia="Calibri" w:cstheme="minorHAnsi"/>
                <w:b/>
                <w:sz w:val="24"/>
                <w:szCs w:val="24"/>
                <w:lang w:eastAsia="el-GR"/>
              </w:rPr>
              <w:t>. ΕΞ. 561</w:t>
            </w:r>
          </w:p>
        </w:tc>
      </w:tr>
    </w:tbl>
    <w:p w:rsidR="002261BF" w:rsidRPr="007A48F8" w:rsidRDefault="002261BF" w:rsidP="002261BF">
      <w:pPr>
        <w:spacing w:after="0" w:line="240" w:lineRule="auto"/>
        <w:jc w:val="both"/>
        <w:rPr>
          <w:rFonts w:eastAsia="Calibri" w:cstheme="minorHAnsi"/>
          <w:b/>
          <w:sz w:val="24"/>
          <w:szCs w:val="24"/>
          <w:lang w:eastAsia="el-GR"/>
        </w:rPr>
      </w:pPr>
      <w:r w:rsidRPr="007A48F8">
        <w:rPr>
          <w:rFonts w:eastAsia="Calibri" w:cstheme="minorHAnsi"/>
          <w:b/>
          <w:sz w:val="24"/>
          <w:szCs w:val="24"/>
          <w:lang w:eastAsia="el-GR"/>
        </w:rPr>
        <w:t>Ενιαίος Αγροτικός Σύλλογος Ιεράπετρας</w:t>
      </w:r>
    </w:p>
    <w:p w:rsidR="002261BF" w:rsidRPr="00303C53" w:rsidRDefault="002261BF" w:rsidP="002261BF">
      <w:pPr>
        <w:spacing w:after="0" w:line="240" w:lineRule="auto"/>
        <w:jc w:val="both"/>
        <w:rPr>
          <w:rFonts w:eastAsia="Calibri" w:cstheme="minorHAnsi"/>
          <w:b/>
          <w:sz w:val="24"/>
          <w:szCs w:val="24"/>
          <w:lang w:val="en-US" w:eastAsia="el-GR"/>
        </w:rPr>
      </w:pPr>
      <w:r w:rsidRPr="007A48F8">
        <w:rPr>
          <w:rFonts w:eastAsia="Calibri" w:cstheme="minorHAnsi"/>
          <w:b/>
          <w:sz w:val="24"/>
          <w:szCs w:val="24"/>
          <w:lang w:eastAsia="el-GR"/>
        </w:rPr>
        <w:t>Στόμιο Ιεράπε</w:t>
      </w:r>
      <w:r>
        <w:rPr>
          <w:rFonts w:eastAsia="Calibri" w:cstheme="minorHAnsi"/>
          <w:b/>
          <w:sz w:val="24"/>
          <w:szCs w:val="24"/>
          <w:lang w:eastAsia="el-GR"/>
        </w:rPr>
        <w:t xml:space="preserve">τρας, 72200/ </w:t>
      </w:r>
      <w:r>
        <w:rPr>
          <w:rFonts w:eastAsia="Calibri" w:cstheme="minorHAnsi"/>
          <w:b/>
          <w:sz w:val="24"/>
          <w:szCs w:val="24"/>
          <w:lang w:eastAsia="el-GR"/>
        </w:rPr>
        <w:tab/>
        <w:t>Τ: 2842041335</w:t>
      </w:r>
      <w:r>
        <w:rPr>
          <w:rFonts w:eastAsia="Calibri" w:cstheme="minorHAnsi"/>
          <w:b/>
          <w:sz w:val="24"/>
          <w:szCs w:val="24"/>
          <w:lang w:eastAsia="el-GR"/>
        </w:rPr>
        <w:tab/>
      </w:r>
      <w:r>
        <w:rPr>
          <w:rFonts w:eastAsia="Calibri" w:cstheme="minorHAnsi"/>
          <w:b/>
          <w:sz w:val="24"/>
          <w:szCs w:val="24"/>
          <w:lang w:eastAsia="el-GR"/>
        </w:rPr>
        <w:tab/>
      </w:r>
    </w:p>
    <w:p w:rsidR="002261BF" w:rsidRPr="008918FB" w:rsidRDefault="002261BF" w:rsidP="002261BF">
      <w:pPr>
        <w:spacing w:after="0" w:line="240" w:lineRule="auto"/>
        <w:jc w:val="both"/>
        <w:rPr>
          <w:rFonts w:eastAsia="Calibri" w:cstheme="minorHAnsi"/>
          <w:b/>
          <w:color w:val="002060"/>
          <w:sz w:val="24"/>
          <w:szCs w:val="24"/>
          <w:lang w:val="en-US" w:eastAsia="el-GR"/>
        </w:rPr>
      </w:pPr>
      <w:proofErr w:type="gramStart"/>
      <w:r w:rsidRPr="007A48F8">
        <w:rPr>
          <w:rFonts w:eastAsia="Calibri" w:cstheme="minorHAnsi"/>
          <w:b/>
          <w:color w:val="002060"/>
          <w:sz w:val="24"/>
          <w:szCs w:val="24"/>
          <w:lang w:val="en-US" w:eastAsia="el-GR"/>
        </w:rPr>
        <w:t>e</w:t>
      </w:r>
      <w:r w:rsidRPr="008918FB">
        <w:rPr>
          <w:rFonts w:eastAsia="Calibri" w:cstheme="minorHAnsi"/>
          <w:b/>
          <w:color w:val="002060"/>
          <w:sz w:val="24"/>
          <w:szCs w:val="24"/>
          <w:lang w:val="en-US" w:eastAsia="el-GR"/>
        </w:rPr>
        <w:t>-</w:t>
      </w:r>
      <w:r w:rsidRPr="007A48F8">
        <w:rPr>
          <w:rFonts w:eastAsia="Calibri" w:cstheme="minorHAnsi"/>
          <w:b/>
          <w:color w:val="002060"/>
          <w:sz w:val="24"/>
          <w:szCs w:val="24"/>
          <w:lang w:val="en-US" w:eastAsia="el-GR"/>
        </w:rPr>
        <w:t>mail</w:t>
      </w:r>
      <w:proofErr w:type="gramEnd"/>
      <w:r w:rsidRPr="008918FB">
        <w:rPr>
          <w:rFonts w:eastAsia="Calibri" w:cstheme="minorHAnsi"/>
          <w:b/>
          <w:color w:val="002060"/>
          <w:sz w:val="24"/>
          <w:szCs w:val="24"/>
          <w:lang w:val="en-US" w:eastAsia="el-GR"/>
        </w:rPr>
        <w:t xml:space="preserve">: </w:t>
      </w:r>
      <w:r w:rsidRPr="007A48F8">
        <w:rPr>
          <w:rFonts w:eastAsia="Calibri" w:cstheme="minorHAnsi"/>
          <w:b/>
          <w:color w:val="002060"/>
          <w:sz w:val="24"/>
          <w:szCs w:val="24"/>
          <w:lang w:val="en-US" w:eastAsia="el-GR"/>
        </w:rPr>
        <w:t>eniaios</w:t>
      </w:r>
      <w:r w:rsidRPr="008918FB">
        <w:rPr>
          <w:rFonts w:eastAsia="Calibri" w:cstheme="minorHAnsi"/>
          <w:b/>
          <w:color w:val="002060"/>
          <w:sz w:val="24"/>
          <w:szCs w:val="24"/>
          <w:lang w:val="en-US" w:eastAsia="el-GR"/>
        </w:rPr>
        <w:t>.</w:t>
      </w:r>
      <w:r w:rsidRPr="007A48F8">
        <w:rPr>
          <w:rFonts w:eastAsia="Calibri" w:cstheme="minorHAnsi"/>
          <w:b/>
          <w:color w:val="002060"/>
          <w:sz w:val="24"/>
          <w:szCs w:val="24"/>
          <w:lang w:val="en-US" w:eastAsia="el-GR"/>
        </w:rPr>
        <w:t>asil</w:t>
      </w:r>
      <w:r w:rsidRPr="008918FB">
        <w:rPr>
          <w:rFonts w:eastAsia="Calibri" w:cstheme="minorHAnsi"/>
          <w:b/>
          <w:color w:val="002060"/>
          <w:sz w:val="24"/>
          <w:szCs w:val="24"/>
          <w:lang w:val="en-US" w:eastAsia="el-GR"/>
        </w:rPr>
        <w:t>.</w:t>
      </w:r>
      <w:r w:rsidRPr="007A48F8">
        <w:rPr>
          <w:rFonts w:eastAsia="Calibri" w:cstheme="minorHAnsi"/>
          <w:b/>
          <w:color w:val="002060"/>
          <w:sz w:val="24"/>
          <w:szCs w:val="24"/>
          <w:lang w:val="en-US" w:eastAsia="el-GR"/>
        </w:rPr>
        <w:t>ier</w:t>
      </w:r>
      <w:r w:rsidRPr="008918FB">
        <w:rPr>
          <w:rFonts w:eastAsia="Calibri" w:cstheme="minorHAnsi"/>
          <w:b/>
          <w:color w:val="002060"/>
          <w:sz w:val="24"/>
          <w:szCs w:val="24"/>
          <w:lang w:val="en-US" w:eastAsia="el-GR"/>
        </w:rPr>
        <w:t>@</w:t>
      </w:r>
      <w:r w:rsidRPr="007A48F8">
        <w:rPr>
          <w:rFonts w:eastAsia="Calibri" w:cstheme="minorHAnsi"/>
          <w:b/>
          <w:color w:val="002060"/>
          <w:sz w:val="24"/>
          <w:szCs w:val="24"/>
          <w:lang w:val="en-US" w:eastAsia="el-GR"/>
        </w:rPr>
        <w:t>gmail</w:t>
      </w:r>
      <w:r w:rsidRPr="008918FB">
        <w:rPr>
          <w:rFonts w:eastAsia="Calibri" w:cstheme="minorHAnsi"/>
          <w:b/>
          <w:color w:val="002060"/>
          <w:sz w:val="24"/>
          <w:szCs w:val="24"/>
          <w:lang w:val="en-US" w:eastAsia="el-GR"/>
        </w:rPr>
        <w:t>.</w:t>
      </w:r>
      <w:r w:rsidRPr="007A48F8">
        <w:rPr>
          <w:rFonts w:eastAsia="Calibri" w:cstheme="minorHAnsi"/>
          <w:b/>
          <w:color w:val="002060"/>
          <w:sz w:val="24"/>
          <w:szCs w:val="24"/>
          <w:lang w:val="en-US" w:eastAsia="el-GR"/>
        </w:rPr>
        <w:t>com</w:t>
      </w:r>
    </w:p>
    <w:p w:rsidR="002261BF" w:rsidRPr="007A48F8" w:rsidRDefault="00B44E42" w:rsidP="002261BF">
      <w:pPr>
        <w:spacing w:after="0" w:line="240" w:lineRule="auto"/>
        <w:jc w:val="both"/>
        <w:rPr>
          <w:rFonts w:eastAsia="Calibri" w:cstheme="minorHAnsi"/>
          <w:b/>
          <w:color w:val="002060"/>
          <w:sz w:val="24"/>
          <w:szCs w:val="24"/>
          <w:u w:val="single"/>
          <w:lang w:val="en-US" w:eastAsia="el-GR"/>
        </w:rPr>
      </w:pPr>
      <w:hyperlink r:id="rId6" w:history="1">
        <w:r w:rsidR="002261BF" w:rsidRPr="007A48F8">
          <w:rPr>
            <w:rStyle w:val="-"/>
            <w:rFonts w:eastAsia="Calibri" w:cstheme="minorHAnsi"/>
            <w:b/>
            <w:color w:val="002060"/>
            <w:sz w:val="24"/>
            <w:szCs w:val="24"/>
            <w:lang w:val="en-US" w:eastAsia="el-GR"/>
          </w:rPr>
          <w:t>www.facebook.com/Eniaios.Agrotikos.Sillogos.Ierapetras</w:t>
        </w:r>
      </w:hyperlink>
    </w:p>
    <w:p w:rsidR="002261BF" w:rsidRPr="00CE23B5" w:rsidRDefault="00B44E42" w:rsidP="002261BF">
      <w:pPr>
        <w:spacing w:after="0" w:line="240" w:lineRule="auto"/>
        <w:jc w:val="both"/>
        <w:rPr>
          <w:rFonts w:eastAsia="Calibri" w:cstheme="minorHAnsi"/>
          <w:b/>
          <w:color w:val="002060"/>
          <w:sz w:val="24"/>
          <w:szCs w:val="24"/>
          <w:lang w:val="en-US" w:eastAsia="el-GR"/>
        </w:rPr>
      </w:pPr>
      <w:hyperlink r:id="rId7" w:history="1">
        <w:r w:rsidR="002261BF" w:rsidRPr="007A48F8">
          <w:rPr>
            <w:rStyle w:val="-"/>
            <w:rFonts w:eastAsia="Calibri" w:cstheme="minorHAnsi"/>
            <w:b/>
            <w:color w:val="002060"/>
            <w:sz w:val="24"/>
            <w:szCs w:val="24"/>
            <w:lang w:val="en-US" w:eastAsia="el-GR"/>
          </w:rPr>
          <w:t>www.agrotikosierapetras.gr</w:t>
        </w:r>
      </w:hyperlink>
      <w:r w:rsidR="002261BF" w:rsidRPr="007A48F8">
        <w:rPr>
          <w:rFonts w:eastAsia="Calibri" w:cstheme="minorHAnsi"/>
          <w:b/>
          <w:color w:val="002060"/>
          <w:sz w:val="24"/>
          <w:szCs w:val="24"/>
          <w:lang w:val="en-US" w:eastAsia="el-GR"/>
        </w:rPr>
        <w:t xml:space="preserve"> - </w:t>
      </w:r>
      <w:hyperlink r:id="rId8" w:history="1">
        <w:r w:rsidR="002261BF" w:rsidRPr="007A48F8">
          <w:rPr>
            <w:rStyle w:val="-"/>
            <w:rFonts w:eastAsia="Calibri" w:cstheme="minorHAnsi"/>
            <w:b/>
            <w:color w:val="002060"/>
            <w:sz w:val="24"/>
            <w:szCs w:val="24"/>
            <w:lang w:val="en-US" w:eastAsia="el-GR"/>
          </w:rPr>
          <w:t>www.facebook.com/kipeftikaierapetras</w:t>
        </w:r>
      </w:hyperlink>
      <w:r w:rsidR="002261BF" w:rsidRPr="007A48F8">
        <w:rPr>
          <w:rFonts w:eastAsia="Calibri" w:cstheme="minorHAnsi"/>
          <w:sz w:val="24"/>
          <w:szCs w:val="24"/>
          <w:lang w:val="en-US" w:eastAsia="el-GR"/>
        </w:rPr>
        <w:tab/>
      </w:r>
      <w:r w:rsidR="002261BF" w:rsidRPr="007A48F8">
        <w:rPr>
          <w:rFonts w:eastAsia="Calibri" w:cstheme="minorHAnsi"/>
          <w:sz w:val="24"/>
          <w:szCs w:val="24"/>
          <w:lang w:val="en-US" w:eastAsia="el-GR"/>
        </w:rPr>
        <w:tab/>
      </w:r>
    </w:p>
    <w:p w:rsidR="002261BF" w:rsidRPr="000070F0" w:rsidRDefault="002261BF" w:rsidP="002261BF">
      <w:pPr>
        <w:spacing w:line="240" w:lineRule="auto"/>
        <w:jc w:val="both"/>
        <w:rPr>
          <w:rFonts w:ascii="Calibri" w:eastAsia="Times New Roman" w:hAnsi="Calibri" w:cs="Times New Roman"/>
          <w:b/>
          <w:bCs/>
          <w:color w:val="000000"/>
          <w:sz w:val="24"/>
          <w:szCs w:val="24"/>
          <w:lang w:val="en-US" w:eastAsia="el-GR"/>
        </w:rPr>
      </w:pPr>
    </w:p>
    <w:p w:rsidR="002261BF" w:rsidRPr="008A3B0F" w:rsidRDefault="002261BF" w:rsidP="001A5F70">
      <w:pPr>
        <w:spacing w:after="0" w:line="240" w:lineRule="auto"/>
        <w:ind w:left="4451" w:right="-532" w:hanging="851"/>
        <w:rPr>
          <w:rFonts w:cs="Calibri"/>
          <w:b/>
          <w:sz w:val="24"/>
          <w:szCs w:val="24"/>
        </w:rPr>
      </w:pPr>
      <w:r>
        <w:rPr>
          <w:lang w:val="en-US"/>
        </w:rPr>
        <w:tab/>
      </w:r>
      <w:r w:rsidR="00EE20EA" w:rsidRPr="001A5F70">
        <w:rPr>
          <w:b/>
          <w:sz w:val="24"/>
          <w:szCs w:val="24"/>
          <w:lang w:val="en-US"/>
        </w:rPr>
        <w:t xml:space="preserve">         </w:t>
      </w:r>
      <w:r w:rsidR="008A3B0F" w:rsidRPr="001A5F70">
        <w:rPr>
          <w:b/>
          <w:sz w:val="24"/>
          <w:szCs w:val="24"/>
          <w:lang w:val="en-US"/>
        </w:rPr>
        <w:t xml:space="preserve"> </w:t>
      </w:r>
      <w:r w:rsidRPr="008A3B0F">
        <w:rPr>
          <w:rFonts w:cstheme="minorHAnsi"/>
          <w:b/>
          <w:sz w:val="24"/>
          <w:szCs w:val="24"/>
        </w:rPr>
        <w:t>ΠΡΟΣ:</w:t>
      </w:r>
      <w:r w:rsidR="00EE20EA">
        <w:rPr>
          <w:rFonts w:cstheme="minorHAnsi"/>
          <w:b/>
          <w:sz w:val="24"/>
          <w:szCs w:val="24"/>
        </w:rPr>
        <w:t xml:space="preserve">   </w:t>
      </w:r>
      <w:r w:rsidRPr="008A3B0F">
        <w:rPr>
          <w:rFonts w:cstheme="minorHAnsi"/>
          <w:b/>
          <w:sz w:val="24"/>
          <w:szCs w:val="24"/>
        </w:rPr>
        <w:t xml:space="preserve"> - </w:t>
      </w:r>
      <w:r w:rsidR="00A12F66" w:rsidRPr="008A3B0F">
        <w:rPr>
          <w:rFonts w:cs="Calibri"/>
          <w:b/>
          <w:sz w:val="24"/>
          <w:szCs w:val="24"/>
        </w:rPr>
        <w:t>Υπ. Αγροτικής Ανάπτυξης &amp;</w:t>
      </w:r>
      <w:r w:rsidRPr="008A3B0F">
        <w:rPr>
          <w:rFonts w:cs="Calibri"/>
          <w:b/>
          <w:sz w:val="24"/>
          <w:szCs w:val="24"/>
        </w:rPr>
        <w:t xml:space="preserve"> Τροφίμων  </w:t>
      </w:r>
    </w:p>
    <w:p w:rsidR="001A5F70" w:rsidRDefault="002261BF" w:rsidP="001A5F70">
      <w:pPr>
        <w:spacing w:after="0" w:line="240" w:lineRule="auto"/>
        <w:ind w:left="4320"/>
        <w:jc w:val="both"/>
        <w:rPr>
          <w:rFonts w:cs="Calibri"/>
          <w:b/>
          <w:sz w:val="24"/>
          <w:szCs w:val="24"/>
        </w:rPr>
      </w:pPr>
      <w:r w:rsidRPr="008A3B0F">
        <w:rPr>
          <w:rFonts w:cs="Calibri"/>
          <w:b/>
          <w:sz w:val="24"/>
          <w:szCs w:val="24"/>
        </w:rPr>
        <w:t xml:space="preserve">    </w:t>
      </w:r>
      <w:r w:rsidR="008A3B0F" w:rsidRPr="008A3B0F">
        <w:rPr>
          <w:rFonts w:cs="Calibri"/>
          <w:b/>
          <w:sz w:val="24"/>
          <w:szCs w:val="24"/>
        </w:rPr>
        <w:t xml:space="preserve">             </w:t>
      </w:r>
      <w:r w:rsidR="00EE20EA">
        <w:rPr>
          <w:rFonts w:cs="Calibri"/>
          <w:b/>
          <w:sz w:val="24"/>
          <w:szCs w:val="24"/>
        </w:rPr>
        <w:t xml:space="preserve">           </w:t>
      </w:r>
      <w:r w:rsidR="008A3B0F" w:rsidRPr="008A3B0F">
        <w:rPr>
          <w:rFonts w:cs="Calibri"/>
          <w:b/>
          <w:sz w:val="24"/>
          <w:szCs w:val="24"/>
        </w:rPr>
        <w:t>κ.</w:t>
      </w:r>
      <w:r w:rsidR="00EE20EA">
        <w:rPr>
          <w:rFonts w:cs="Calibri"/>
          <w:b/>
          <w:sz w:val="24"/>
          <w:szCs w:val="24"/>
        </w:rPr>
        <w:t xml:space="preserve"> </w:t>
      </w:r>
      <w:proofErr w:type="spellStart"/>
      <w:r w:rsidR="001A5F70">
        <w:rPr>
          <w:rFonts w:eastAsia="Calibri" w:cs="Segoe UI"/>
          <w:b/>
          <w:bCs/>
          <w:sz w:val="24"/>
          <w:szCs w:val="24"/>
          <w:shd w:val="clear" w:color="auto" w:fill="FFFFFF"/>
        </w:rPr>
        <w:t>Λιβανό</w:t>
      </w:r>
      <w:proofErr w:type="spellEnd"/>
      <w:r w:rsidR="001A5F70">
        <w:rPr>
          <w:rFonts w:eastAsia="Calibri" w:cs="Segoe UI"/>
          <w:b/>
          <w:bCs/>
          <w:sz w:val="24"/>
          <w:szCs w:val="24"/>
          <w:shd w:val="clear" w:color="auto" w:fill="FFFFFF"/>
        </w:rPr>
        <w:t xml:space="preserve"> Σπήλιο</w:t>
      </w:r>
      <w:r w:rsidRPr="008A3B0F">
        <w:rPr>
          <w:rFonts w:cs="Calibri"/>
          <w:b/>
          <w:sz w:val="24"/>
          <w:szCs w:val="24"/>
        </w:rPr>
        <w:t xml:space="preserve"> </w:t>
      </w:r>
    </w:p>
    <w:p w:rsidR="002261BF" w:rsidRPr="001A5F70" w:rsidRDefault="002261BF" w:rsidP="001A5F70">
      <w:pPr>
        <w:spacing w:after="0" w:line="240" w:lineRule="auto"/>
        <w:ind w:left="4320"/>
        <w:jc w:val="both"/>
        <w:rPr>
          <w:rFonts w:cs="Calibri"/>
          <w:b/>
          <w:sz w:val="24"/>
          <w:szCs w:val="24"/>
        </w:rPr>
      </w:pPr>
      <w:r w:rsidRPr="008A3B0F">
        <w:rPr>
          <w:rFonts w:cs="Calibri"/>
          <w:b/>
          <w:sz w:val="24"/>
          <w:szCs w:val="24"/>
        </w:rPr>
        <w:t xml:space="preserve">                             </w:t>
      </w:r>
    </w:p>
    <w:p w:rsidR="002261BF" w:rsidRPr="008A3B0F" w:rsidRDefault="002261BF" w:rsidP="001A5F70">
      <w:pPr>
        <w:tabs>
          <w:tab w:val="left" w:pos="4770"/>
        </w:tabs>
        <w:spacing w:after="0" w:line="240" w:lineRule="auto"/>
        <w:ind w:firstLine="720"/>
        <w:rPr>
          <w:rFonts w:cs="Calibri"/>
          <w:b/>
          <w:sz w:val="24"/>
          <w:szCs w:val="24"/>
        </w:rPr>
      </w:pPr>
      <w:r w:rsidRPr="008A3B0F">
        <w:rPr>
          <w:rFonts w:cs="Calibri"/>
          <w:b/>
          <w:sz w:val="24"/>
          <w:szCs w:val="24"/>
        </w:rPr>
        <w:tab/>
      </w:r>
      <w:r w:rsidRPr="008A3B0F">
        <w:rPr>
          <w:rFonts w:cs="Calibri"/>
          <w:b/>
          <w:sz w:val="24"/>
          <w:szCs w:val="24"/>
        </w:rPr>
        <w:tab/>
      </w:r>
      <w:r w:rsidR="00EE20EA">
        <w:rPr>
          <w:rFonts w:cs="Calibri"/>
          <w:b/>
          <w:sz w:val="24"/>
          <w:szCs w:val="24"/>
        </w:rPr>
        <w:t xml:space="preserve">               </w:t>
      </w:r>
      <w:r w:rsidRPr="008A3B0F">
        <w:rPr>
          <w:rFonts w:cs="Calibri"/>
          <w:b/>
          <w:sz w:val="24"/>
          <w:szCs w:val="24"/>
        </w:rPr>
        <w:t xml:space="preserve">- Υπ. Οικονομικών </w:t>
      </w:r>
      <w:r w:rsidR="008A3B0F" w:rsidRPr="008A3B0F">
        <w:rPr>
          <w:rFonts w:cs="Calibri"/>
          <w:b/>
          <w:sz w:val="24"/>
          <w:szCs w:val="24"/>
        </w:rPr>
        <w:t xml:space="preserve">                                     </w:t>
      </w:r>
    </w:p>
    <w:p w:rsidR="00EE20EA" w:rsidRDefault="008A3B0F" w:rsidP="001A5F70">
      <w:pPr>
        <w:tabs>
          <w:tab w:val="left" w:pos="4770"/>
        </w:tabs>
        <w:spacing w:after="0" w:line="240" w:lineRule="auto"/>
        <w:ind w:firstLine="720"/>
        <w:rPr>
          <w:rFonts w:cs="Calibri"/>
          <w:b/>
          <w:sz w:val="24"/>
          <w:szCs w:val="24"/>
        </w:rPr>
      </w:pPr>
      <w:r w:rsidRPr="008A3B0F">
        <w:rPr>
          <w:rFonts w:cs="Calibri"/>
          <w:b/>
          <w:sz w:val="24"/>
          <w:szCs w:val="24"/>
        </w:rPr>
        <w:tab/>
        <w:t xml:space="preserve">                  </w:t>
      </w:r>
      <w:r w:rsidR="00EE20EA">
        <w:rPr>
          <w:rFonts w:cs="Calibri"/>
          <w:b/>
          <w:sz w:val="24"/>
          <w:szCs w:val="24"/>
        </w:rPr>
        <w:t xml:space="preserve">     </w:t>
      </w:r>
      <w:r w:rsidRPr="008A3B0F">
        <w:rPr>
          <w:rFonts w:cs="Calibri"/>
          <w:b/>
          <w:sz w:val="24"/>
          <w:szCs w:val="24"/>
        </w:rPr>
        <w:t xml:space="preserve">κ. </w:t>
      </w:r>
      <w:proofErr w:type="spellStart"/>
      <w:r w:rsidRPr="008A3B0F">
        <w:rPr>
          <w:rFonts w:cs="Calibri"/>
          <w:b/>
          <w:sz w:val="24"/>
          <w:szCs w:val="24"/>
        </w:rPr>
        <w:t>Σταϊκούρα</w:t>
      </w:r>
      <w:proofErr w:type="spellEnd"/>
      <w:r w:rsidRPr="008A3B0F">
        <w:rPr>
          <w:rFonts w:cs="Calibri"/>
          <w:b/>
          <w:sz w:val="24"/>
          <w:szCs w:val="24"/>
        </w:rPr>
        <w:t xml:space="preserve"> Χρήστο</w:t>
      </w:r>
    </w:p>
    <w:p w:rsidR="001A5F70" w:rsidRPr="008A3B0F" w:rsidRDefault="001A5F70" w:rsidP="001A5F70">
      <w:pPr>
        <w:tabs>
          <w:tab w:val="left" w:pos="4770"/>
        </w:tabs>
        <w:spacing w:after="0" w:line="240" w:lineRule="auto"/>
        <w:ind w:firstLine="720"/>
        <w:rPr>
          <w:rFonts w:cs="Calibri"/>
          <w:b/>
          <w:sz w:val="24"/>
          <w:szCs w:val="24"/>
        </w:rPr>
      </w:pPr>
    </w:p>
    <w:p w:rsidR="002261BF" w:rsidRPr="008A3B0F" w:rsidRDefault="008A3B0F" w:rsidP="001A5F70">
      <w:pPr>
        <w:tabs>
          <w:tab w:val="left" w:pos="6570"/>
        </w:tabs>
        <w:spacing w:after="0" w:line="240" w:lineRule="auto"/>
        <w:ind w:firstLine="720"/>
        <w:rPr>
          <w:rFonts w:cs="Arial"/>
          <w:b/>
          <w:color w:val="000000"/>
          <w:spacing w:val="11"/>
          <w:sz w:val="24"/>
          <w:szCs w:val="24"/>
          <w:shd w:val="clear" w:color="auto" w:fill="F6F6F6"/>
        </w:rPr>
      </w:pPr>
      <w:r w:rsidRPr="008A3B0F">
        <w:rPr>
          <w:rFonts w:cs="Calibri"/>
          <w:b/>
          <w:sz w:val="24"/>
          <w:szCs w:val="24"/>
        </w:rPr>
        <w:t xml:space="preserve">                                                                  </w:t>
      </w:r>
      <w:r w:rsidR="00EE20EA">
        <w:rPr>
          <w:rFonts w:cs="Calibri"/>
          <w:b/>
          <w:sz w:val="24"/>
          <w:szCs w:val="24"/>
        </w:rPr>
        <w:t xml:space="preserve">                            </w:t>
      </w:r>
      <w:r w:rsidRPr="008A3B0F">
        <w:rPr>
          <w:rFonts w:cs="Calibri"/>
          <w:b/>
          <w:sz w:val="24"/>
          <w:szCs w:val="24"/>
        </w:rPr>
        <w:t xml:space="preserve"> </w:t>
      </w:r>
      <w:r w:rsidR="002261BF" w:rsidRPr="008A3B0F">
        <w:rPr>
          <w:rFonts w:cs="Calibri"/>
          <w:b/>
          <w:sz w:val="24"/>
          <w:szCs w:val="24"/>
        </w:rPr>
        <w:t>-</w:t>
      </w:r>
      <w:r w:rsidRPr="008A3B0F">
        <w:rPr>
          <w:rFonts w:cs="Calibri"/>
          <w:b/>
          <w:sz w:val="24"/>
          <w:szCs w:val="24"/>
        </w:rPr>
        <w:t xml:space="preserve"> </w:t>
      </w:r>
      <w:r w:rsidRPr="008A3B0F">
        <w:rPr>
          <w:rFonts w:cs="Arial"/>
          <w:b/>
          <w:color w:val="000000"/>
          <w:spacing w:val="11"/>
          <w:sz w:val="24"/>
          <w:szCs w:val="24"/>
          <w:shd w:val="clear" w:color="auto" w:fill="F6F6F6"/>
        </w:rPr>
        <w:t>Υπ.</w:t>
      </w:r>
      <w:r w:rsidR="00EE20EA">
        <w:rPr>
          <w:rFonts w:cs="Arial"/>
          <w:b/>
          <w:color w:val="000000"/>
          <w:spacing w:val="11"/>
          <w:sz w:val="24"/>
          <w:szCs w:val="24"/>
          <w:shd w:val="clear" w:color="auto" w:fill="F6F6F6"/>
        </w:rPr>
        <w:t xml:space="preserve"> </w:t>
      </w:r>
      <w:r w:rsidR="00EE20EA" w:rsidRPr="008A3B0F">
        <w:rPr>
          <w:rFonts w:cs="Arial"/>
          <w:b/>
          <w:color w:val="000000"/>
          <w:spacing w:val="11"/>
          <w:sz w:val="24"/>
          <w:szCs w:val="24"/>
          <w:shd w:val="clear" w:color="auto" w:fill="F6F6F6"/>
        </w:rPr>
        <w:t>Εργασίας</w:t>
      </w:r>
      <w:r w:rsidR="00EE20EA">
        <w:rPr>
          <w:rFonts w:cs="Arial"/>
          <w:b/>
          <w:color w:val="000000"/>
          <w:spacing w:val="11"/>
          <w:sz w:val="24"/>
          <w:szCs w:val="24"/>
          <w:shd w:val="clear" w:color="auto" w:fill="F6F6F6"/>
        </w:rPr>
        <w:t xml:space="preserve"> </w:t>
      </w:r>
      <w:r w:rsidR="00A12F66" w:rsidRPr="008A3B0F">
        <w:rPr>
          <w:rFonts w:cs="Arial"/>
          <w:b/>
          <w:color w:val="000000"/>
          <w:spacing w:val="11"/>
          <w:sz w:val="24"/>
          <w:szCs w:val="24"/>
          <w:shd w:val="clear" w:color="auto" w:fill="F6F6F6"/>
        </w:rPr>
        <w:t>&amp;</w:t>
      </w:r>
      <w:r w:rsidR="00EE20EA">
        <w:rPr>
          <w:rFonts w:cs="Arial"/>
          <w:b/>
          <w:color w:val="000000"/>
          <w:spacing w:val="11"/>
          <w:sz w:val="24"/>
          <w:szCs w:val="24"/>
          <w:shd w:val="clear" w:color="auto" w:fill="F6F6F6"/>
        </w:rPr>
        <w:t xml:space="preserve"> </w:t>
      </w:r>
      <w:r w:rsidR="00EE20EA" w:rsidRPr="008A3B0F">
        <w:rPr>
          <w:rFonts w:cs="Arial"/>
          <w:b/>
          <w:color w:val="000000"/>
          <w:spacing w:val="11"/>
          <w:sz w:val="24"/>
          <w:szCs w:val="24"/>
          <w:shd w:val="clear" w:color="auto" w:fill="F6F6F6"/>
        </w:rPr>
        <w:t>Κοινωνικών</w:t>
      </w:r>
      <w:r w:rsidR="00A12F66" w:rsidRPr="008A3B0F">
        <w:rPr>
          <w:rFonts w:cs="Arial"/>
          <w:b/>
          <w:color w:val="000000"/>
          <w:spacing w:val="11"/>
          <w:sz w:val="24"/>
          <w:szCs w:val="24"/>
          <w:shd w:val="clear" w:color="auto" w:fill="F6F6F6"/>
        </w:rPr>
        <w:t xml:space="preserve"> </w:t>
      </w:r>
      <w:r w:rsidR="00EE20EA" w:rsidRPr="008A3B0F">
        <w:rPr>
          <w:rFonts w:cs="Arial"/>
          <w:b/>
          <w:color w:val="000000"/>
          <w:spacing w:val="11"/>
          <w:sz w:val="24"/>
          <w:szCs w:val="24"/>
          <w:shd w:val="clear" w:color="auto" w:fill="F6F6F6"/>
        </w:rPr>
        <w:t>Υποθέσεων</w:t>
      </w:r>
      <w:r w:rsidR="002261BF" w:rsidRPr="008A3B0F">
        <w:rPr>
          <w:rFonts w:cs="Arial"/>
          <w:b/>
          <w:color w:val="000000"/>
          <w:spacing w:val="11"/>
          <w:sz w:val="24"/>
          <w:szCs w:val="24"/>
          <w:shd w:val="clear" w:color="auto" w:fill="F6F6F6"/>
        </w:rPr>
        <w:t> </w:t>
      </w:r>
    </w:p>
    <w:p w:rsidR="008A3B0F" w:rsidRDefault="008A3B0F" w:rsidP="001A5F70">
      <w:pPr>
        <w:pStyle w:val="TableParagraph"/>
        <w:tabs>
          <w:tab w:val="left" w:pos="6375"/>
        </w:tabs>
        <w:ind w:left="1273" w:hanging="1276"/>
        <w:jc w:val="both"/>
        <w:rPr>
          <w:rFonts w:asciiTheme="minorHAnsi" w:hAnsiTheme="minorHAnsi" w:cs="Calibri"/>
          <w:b/>
          <w:sz w:val="24"/>
          <w:szCs w:val="24"/>
        </w:rPr>
      </w:pPr>
      <w:r w:rsidRPr="008A3B0F">
        <w:rPr>
          <w:rFonts w:asciiTheme="minorHAnsi" w:hAnsiTheme="minorHAnsi" w:cs="Calibri"/>
          <w:b/>
          <w:sz w:val="24"/>
          <w:szCs w:val="24"/>
        </w:rPr>
        <w:tab/>
        <w:t xml:space="preserve">                                                  </w:t>
      </w:r>
      <w:r w:rsidR="00EE20EA">
        <w:rPr>
          <w:rFonts w:asciiTheme="minorHAnsi" w:hAnsiTheme="minorHAnsi" w:cs="Calibri"/>
          <w:b/>
          <w:sz w:val="24"/>
          <w:szCs w:val="24"/>
        </w:rPr>
        <w:t xml:space="preserve">                             </w:t>
      </w:r>
      <w:r w:rsidRPr="008A3B0F">
        <w:rPr>
          <w:rFonts w:asciiTheme="minorHAnsi" w:hAnsiTheme="minorHAnsi" w:cs="Calibri"/>
          <w:b/>
          <w:sz w:val="24"/>
          <w:szCs w:val="24"/>
        </w:rPr>
        <w:t xml:space="preserve">κ. Χατζηδάκη Κωνσταντίνο </w:t>
      </w:r>
    </w:p>
    <w:p w:rsidR="00EE20EA" w:rsidRPr="008A3B0F" w:rsidRDefault="00EE20EA" w:rsidP="001A5F70">
      <w:pPr>
        <w:pStyle w:val="TableParagraph"/>
        <w:tabs>
          <w:tab w:val="left" w:pos="6375"/>
        </w:tabs>
        <w:ind w:left="1273" w:hanging="1276"/>
        <w:jc w:val="both"/>
        <w:rPr>
          <w:rFonts w:asciiTheme="minorHAnsi" w:hAnsiTheme="minorHAnsi" w:cs="Calibri"/>
          <w:b/>
          <w:sz w:val="24"/>
          <w:szCs w:val="24"/>
        </w:rPr>
      </w:pPr>
    </w:p>
    <w:p w:rsidR="002261BF" w:rsidRPr="008A3B0F" w:rsidRDefault="002261BF" w:rsidP="001A5F70">
      <w:pPr>
        <w:pStyle w:val="TableParagraph"/>
        <w:tabs>
          <w:tab w:val="left" w:pos="6375"/>
        </w:tabs>
        <w:ind w:left="1273" w:hanging="1276"/>
        <w:jc w:val="both"/>
        <w:rPr>
          <w:rFonts w:asciiTheme="minorHAnsi" w:hAnsiTheme="minorHAnsi" w:cs="Calibri"/>
          <w:b/>
          <w:sz w:val="24"/>
          <w:szCs w:val="24"/>
        </w:rPr>
      </w:pPr>
      <w:r w:rsidRPr="008A3B0F">
        <w:rPr>
          <w:rFonts w:asciiTheme="minorHAnsi" w:hAnsiTheme="minorHAnsi" w:cs="Calibri"/>
          <w:b/>
          <w:sz w:val="24"/>
          <w:szCs w:val="24"/>
        </w:rPr>
        <w:t xml:space="preserve">     </w:t>
      </w:r>
      <w:r w:rsidR="00A12F66" w:rsidRPr="008A3B0F">
        <w:rPr>
          <w:rFonts w:asciiTheme="minorHAnsi" w:hAnsiTheme="minorHAnsi" w:cs="Calibri"/>
          <w:b/>
          <w:sz w:val="24"/>
          <w:szCs w:val="24"/>
        </w:rPr>
        <w:tab/>
      </w:r>
      <w:r w:rsidR="008A3B0F" w:rsidRPr="008A3B0F">
        <w:rPr>
          <w:rFonts w:asciiTheme="minorHAnsi" w:hAnsiTheme="minorHAnsi" w:cs="Calibri"/>
          <w:b/>
          <w:sz w:val="24"/>
          <w:szCs w:val="24"/>
        </w:rPr>
        <w:t xml:space="preserve">                                                 </w:t>
      </w:r>
      <w:r w:rsidR="00EE20EA">
        <w:rPr>
          <w:rFonts w:asciiTheme="minorHAnsi" w:hAnsiTheme="minorHAnsi" w:cs="Calibri"/>
          <w:b/>
          <w:sz w:val="24"/>
          <w:szCs w:val="24"/>
        </w:rPr>
        <w:t xml:space="preserve">                           </w:t>
      </w:r>
      <w:r w:rsidR="008A3B0F" w:rsidRPr="008A3B0F">
        <w:rPr>
          <w:rFonts w:asciiTheme="minorHAnsi" w:hAnsiTheme="minorHAnsi" w:cs="Calibri"/>
          <w:b/>
          <w:sz w:val="24"/>
          <w:szCs w:val="24"/>
        </w:rPr>
        <w:t xml:space="preserve"> </w:t>
      </w:r>
      <w:r w:rsidR="00A12F66" w:rsidRPr="008A3B0F">
        <w:rPr>
          <w:rFonts w:asciiTheme="minorHAnsi" w:hAnsiTheme="minorHAnsi" w:cs="Calibri"/>
          <w:b/>
          <w:sz w:val="24"/>
          <w:szCs w:val="24"/>
        </w:rPr>
        <w:t>-</w:t>
      </w:r>
      <w:r w:rsidR="008A3B0F" w:rsidRPr="008A3B0F">
        <w:rPr>
          <w:rFonts w:asciiTheme="minorHAnsi" w:hAnsiTheme="minorHAnsi" w:cs="Calibri"/>
          <w:b/>
          <w:sz w:val="24"/>
          <w:szCs w:val="24"/>
        </w:rPr>
        <w:t xml:space="preserve"> </w:t>
      </w:r>
      <w:r w:rsidR="00A12F66" w:rsidRPr="008A3B0F">
        <w:rPr>
          <w:rFonts w:asciiTheme="minorHAnsi" w:hAnsiTheme="minorHAnsi" w:cs="Calibri"/>
          <w:b/>
          <w:sz w:val="24"/>
          <w:szCs w:val="24"/>
        </w:rPr>
        <w:t>Υπ.</w:t>
      </w:r>
      <w:r w:rsidR="008A3B0F" w:rsidRPr="008A3B0F">
        <w:rPr>
          <w:rFonts w:asciiTheme="minorHAnsi" w:hAnsiTheme="minorHAnsi" w:cs="Calibri"/>
          <w:b/>
          <w:sz w:val="24"/>
          <w:szCs w:val="24"/>
        </w:rPr>
        <w:t xml:space="preserve"> Μετανάστευσης</w:t>
      </w:r>
      <w:r w:rsidR="00A12F66" w:rsidRPr="008A3B0F">
        <w:rPr>
          <w:rFonts w:asciiTheme="minorHAnsi" w:hAnsiTheme="minorHAnsi" w:cs="Calibri"/>
          <w:b/>
          <w:sz w:val="24"/>
          <w:szCs w:val="24"/>
        </w:rPr>
        <w:t xml:space="preserve"> &amp; </w:t>
      </w:r>
      <w:r w:rsidR="008A3B0F" w:rsidRPr="008A3B0F">
        <w:rPr>
          <w:rFonts w:asciiTheme="minorHAnsi" w:hAnsiTheme="minorHAnsi" w:cs="Calibri"/>
          <w:b/>
          <w:sz w:val="24"/>
          <w:szCs w:val="24"/>
        </w:rPr>
        <w:t>Ασύλου</w:t>
      </w:r>
    </w:p>
    <w:p w:rsidR="00A12F66" w:rsidRDefault="00A12F66" w:rsidP="001A5F70">
      <w:pPr>
        <w:pStyle w:val="TableParagraph"/>
        <w:tabs>
          <w:tab w:val="left" w:pos="6375"/>
        </w:tabs>
        <w:ind w:left="1273" w:hanging="1276"/>
        <w:jc w:val="both"/>
        <w:rPr>
          <w:rFonts w:asciiTheme="minorHAnsi" w:hAnsiTheme="minorHAnsi" w:cs="Arial"/>
          <w:b/>
          <w:color w:val="202020"/>
          <w:sz w:val="24"/>
          <w:szCs w:val="24"/>
          <w:shd w:val="clear" w:color="auto" w:fill="F2FBFF"/>
        </w:rPr>
      </w:pPr>
      <w:r w:rsidRPr="008A3B0F">
        <w:rPr>
          <w:rFonts w:asciiTheme="minorHAnsi" w:hAnsiTheme="minorHAnsi" w:cs="Calibri"/>
          <w:b/>
          <w:sz w:val="24"/>
          <w:szCs w:val="24"/>
        </w:rPr>
        <w:tab/>
      </w:r>
      <w:r w:rsidR="008A3B0F" w:rsidRPr="008A3B0F">
        <w:rPr>
          <w:rFonts w:asciiTheme="minorHAnsi" w:hAnsiTheme="minorHAnsi" w:cs="Calibri"/>
          <w:b/>
          <w:sz w:val="24"/>
          <w:szCs w:val="24"/>
        </w:rPr>
        <w:t xml:space="preserve">                                                  </w:t>
      </w:r>
      <w:r w:rsidR="00EE20EA">
        <w:rPr>
          <w:rFonts w:asciiTheme="minorHAnsi" w:hAnsiTheme="minorHAnsi" w:cs="Calibri"/>
          <w:b/>
          <w:sz w:val="24"/>
          <w:szCs w:val="24"/>
        </w:rPr>
        <w:t xml:space="preserve">                              </w:t>
      </w:r>
      <w:r w:rsidR="008A3B0F" w:rsidRPr="008A3B0F">
        <w:rPr>
          <w:rFonts w:asciiTheme="minorHAnsi" w:hAnsiTheme="minorHAnsi" w:cs="Calibri"/>
          <w:b/>
          <w:sz w:val="24"/>
          <w:szCs w:val="24"/>
        </w:rPr>
        <w:t xml:space="preserve">κ. </w:t>
      </w:r>
      <w:proofErr w:type="spellStart"/>
      <w:r w:rsidRPr="008A3B0F">
        <w:rPr>
          <w:rFonts w:asciiTheme="minorHAnsi" w:hAnsiTheme="minorHAnsi" w:cs="Arial"/>
          <w:b/>
          <w:color w:val="202020"/>
          <w:sz w:val="24"/>
          <w:szCs w:val="24"/>
          <w:shd w:val="clear" w:color="auto" w:fill="F2FBFF"/>
        </w:rPr>
        <w:t>Μηταράκη</w:t>
      </w:r>
      <w:proofErr w:type="spellEnd"/>
      <w:r w:rsidRPr="008A3B0F">
        <w:rPr>
          <w:rFonts w:asciiTheme="minorHAnsi" w:hAnsiTheme="minorHAnsi" w:cs="Arial"/>
          <w:b/>
          <w:color w:val="202020"/>
          <w:sz w:val="24"/>
          <w:szCs w:val="24"/>
          <w:shd w:val="clear" w:color="auto" w:fill="F2FBFF"/>
        </w:rPr>
        <w:t xml:space="preserve"> </w:t>
      </w:r>
      <w:r w:rsidR="008A3B0F" w:rsidRPr="008A3B0F">
        <w:rPr>
          <w:rFonts w:asciiTheme="minorHAnsi" w:hAnsiTheme="minorHAnsi" w:cs="Arial"/>
          <w:b/>
          <w:color w:val="202020"/>
          <w:sz w:val="24"/>
          <w:szCs w:val="24"/>
          <w:shd w:val="clear" w:color="auto" w:fill="F2FBFF"/>
        </w:rPr>
        <w:t>Νότη</w:t>
      </w:r>
    </w:p>
    <w:p w:rsidR="008A3B0F" w:rsidRPr="008A3B0F" w:rsidRDefault="008A3B0F" w:rsidP="001A5F70">
      <w:pPr>
        <w:pStyle w:val="TableParagraph"/>
        <w:tabs>
          <w:tab w:val="left" w:pos="6375"/>
        </w:tabs>
        <w:ind w:left="0" w:firstLine="0"/>
        <w:jc w:val="both"/>
        <w:rPr>
          <w:rFonts w:asciiTheme="minorHAnsi" w:hAnsiTheme="minorHAnsi" w:cs="Arial"/>
          <w:b/>
          <w:color w:val="202020"/>
          <w:sz w:val="24"/>
          <w:szCs w:val="24"/>
          <w:shd w:val="clear" w:color="auto" w:fill="F2FBFF"/>
        </w:rPr>
      </w:pPr>
    </w:p>
    <w:p w:rsidR="008A3B0F" w:rsidRPr="008A3B0F" w:rsidRDefault="008A3B0F" w:rsidP="008A3B0F">
      <w:pPr>
        <w:pStyle w:val="TableParagraph"/>
        <w:tabs>
          <w:tab w:val="left" w:pos="6375"/>
        </w:tabs>
        <w:ind w:left="1273" w:hanging="1276"/>
        <w:jc w:val="center"/>
        <w:rPr>
          <w:rFonts w:asciiTheme="minorHAnsi" w:hAnsiTheme="minorHAnsi" w:cs="Calibri"/>
          <w:b/>
          <w:sz w:val="24"/>
          <w:szCs w:val="24"/>
        </w:rPr>
      </w:pPr>
      <w:r w:rsidRPr="008A3B0F">
        <w:rPr>
          <w:rFonts w:asciiTheme="minorHAnsi" w:hAnsiTheme="minorHAnsi" w:cs="Calibri"/>
          <w:b/>
          <w:sz w:val="24"/>
          <w:szCs w:val="24"/>
        </w:rPr>
        <w:t xml:space="preserve">                      ΚΟΙΝ: - ΜΜΕ</w:t>
      </w:r>
    </w:p>
    <w:p w:rsidR="002261BF" w:rsidRDefault="002261BF" w:rsidP="002261BF">
      <w:pPr>
        <w:tabs>
          <w:tab w:val="left" w:pos="4770"/>
        </w:tabs>
        <w:spacing w:after="0" w:line="240" w:lineRule="auto"/>
        <w:ind w:firstLine="720"/>
        <w:rPr>
          <w:rFonts w:cs="Calibri"/>
          <w:b/>
          <w:sz w:val="20"/>
          <w:szCs w:val="20"/>
        </w:rPr>
      </w:pPr>
    </w:p>
    <w:p w:rsidR="002261BF" w:rsidRDefault="002261BF" w:rsidP="002261BF">
      <w:pPr>
        <w:tabs>
          <w:tab w:val="left" w:pos="4770"/>
        </w:tabs>
        <w:spacing w:after="0" w:line="240" w:lineRule="auto"/>
        <w:rPr>
          <w:rFonts w:cs="Calibri"/>
          <w:b/>
          <w:sz w:val="20"/>
          <w:szCs w:val="20"/>
        </w:rPr>
      </w:pPr>
    </w:p>
    <w:p w:rsidR="002261BF" w:rsidRPr="001A5F70" w:rsidRDefault="002261BF" w:rsidP="002261BF">
      <w:pPr>
        <w:rPr>
          <w:rFonts w:eastAsia="Times New Roman" w:cstheme="minorHAnsi"/>
          <w:b/>
          <w:sz w:val="24"/>
          <w:szCs w:val="24"/>
          <w:lang w:eastAsia="el-GR" w:bidi="el-GR"/>
        </w:rPr>
      </w:pPr>
      <w:r w:rsidRPr="003E596E">
        <w:rPr>
          <w:rFonts w:eastAsia="Times New Roman" w:cstheme="minorHAnsi"/>
          <w:b/>
          <w:sz w:val="24"/>
          <w:szCs w:val="24"/>
          <w:lang w:eastAsia="el-GR"/>
        </w:rPr>
        <w:t>Θέμα «Εργάτες γης - αστοχίες και αποτελέσματα</w:t>
      </w:r>
      <w:r w:rsidRPr="003E596E">
        <w:rPr>
          <w:rFonts w:eastAsia="Times New Roman" w:cstheme="minorHAnsi"/>
          <w:b/>
          <w:sz w:val="24"/>
          <w:szCs w:val="24"/>
          <w:lang w:eastAsia="el-GR" w:bidi="el-GR"/>
        </w:rPr>
        <w:t>»</w:t>
      </w:r>
    </w:p>
    <w:p w:rsidR="001A5F70" w:rsidRPr="00B44E42" w:rsidRDefault="001A5F70" w:rsidP="001A5F70">
      <w:pPr>
        <w:rPr>
          <w:rFonts w:eastAsia="Times New Roman" w:cstheme="minorHAnsi"/>
          <w:b/>
          <w:sz w:val="24"/>
          <w:szCs w:val="24"/>
          <w:lang w:eastAsia="el-GR" w:bidi="el-GR"/>
        </w:rPr>
      </w:pPr>
      <w:proofErr w:type="spellStart"/>
      <w:r>
        <w:rPr>
          <w:rFonts w:eastAsia="Times New Roman" w:cstheme="minorHAnsi"/>
          <w:b/>
          <w:sz w:val="24"/>
          <w:szCs w:val="24"/>
          <w:lang w:eastAsia="el-GR" w:bidi="el-GR"/>
        </w:rPr>
        <w:t>Κοι</w:t>
      </w:r>
      <w:proofErr w:type="spellEnd"/>
      <w:r>
        <w:rPr>
          <w:rFonts w:eastAsia="Times New Roman" w:cstheme="minorHAnsi"/>
          <w:b/>
          <w:sz w:val="24"/>
          <w:szCs w:val="24"/>
          <w:lang w:eastAsia="el-GR" w:bidi="el-GR"/>
        </w:rPr>
        <w:t xml:space="preserve"> Υπουργοί,</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Σας στέλνουμε αυτή την επιστολή για να σας αναδείξουμε το πρόβλημα που σχετίζεται με την έλλειψη εργατικού δυναμικού στον πρωτογενή τομέα.</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Σας ενημερώνουμε επίσης για τα επιμέρους ζητήματα και αστοχίες από πλευρά της Πολιτείας που είχαν σαν αποτέλεσμα την κατάσταση που βιώνουμε σήμερα ως παραγωγοί σε όλη την επικράτεια.</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Γεγονός είναι ότι η αγροτική οικονομία στηρίζεται σε μεγάλο βαθμό σε ξένο εργατικό προσωπικό. Αυτό δεν ΗΤΑΝ ούτε ΕΙΝΑΙ επιλογή των παραγωγών αλλά ανάγκη, που οι αιτίες και ευθύνες είναι αντικείμενο άλλη συζήτησης.</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 xml:space="preserve">Παρακάτω σας θέτουμε συγκεκριμένα ζητήματα που καλείστε άμεσα και ουσιαστικά να παρέμβετε ώστε να αλλάξει το τοπίο </w:t>
      </w:r>
      <w:r>
        <w:rPr>
          <w:rFonts w:eastAsia="Times New Roman" w:cstheme="minorHAnsi"/>
          <w:b/>
          <w:sz w:val="24"/>
          <w:szCs w:val="24"/>
          <w:lang w:eastAsia="el-GR" w:bidi="el-GR"/>
        </w:rPr>
        <w:t>σε αυτό το δύσκολο αντικείμενο.</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 xml:space="preserve">1) Γραφειοκρατία στην νομιμοποίηση παράτυπα διαμενόντων μεταναστών.  Μεγάλο ποσοστό των αλλοδαπών εργατών γης δεν διαθέτει τα απαραίτητα νομιμοποιητικά έγγραφα για την παραμονή του στον Ελλαδικό χώρο και αυτό συνεπάγεται με επιβολή προστίμων στους αγρότες-εργοδότες σε περίπτωση ελέγχου από την Επιθεώρηση Εργασίας. Η χρονοβόρα όμως διαδικασία για έκδοση 6 </w:t>
      </w:r>
      <w:proofErr w:type="spellStart"/>
      <w:r w:rsidRPr="00B44E42">
        <w:rPr>
          <w:rFonts w:eastAsia="Times New Roman" w:cstheme="minorHAnsi"/>
          <w:b/>
          <w:sz w:val="24"/>
          <w:szCs w:val="24"/>
          <w:lang w:eastAsia="el-GR" w:bidi="el-GR"/>
        </w:rPr>
        <w:t>μηνης</w:t>
      </w:r>
      <w:proofErr w:type="spellEnd"/>
      <w:r w:rsidRPr="00B44E42">
        <w:rPr>
          <w:rFonts w:eastAsia="Times New Roman" w:cstheme="minorHAnsi"/>
          <w:b/>
          <w:sz w:val="24"/>
          <w:szCs w:val="24"/>
          <w:lang w:eastAsia="el-GR" w:bidi="el-GR"/>
        </w:rPr>
        <w:t xml:space="preserve"> άρσης απομάκρυνσης αυτών των αλλοδαπών, αποτρέπει κάθε ενδιαφερόμενο να το επιχειρήσει. Αποτέλεσμα είναι, μεγάλος αριθμός των ήδη υπαρχόντων αλλοδαπών εργατών γης να προσφεύγουν άμεσα σε άλλες χώρες της Ε.Ε., όπως η Ιταλία, όπου η έκδοση των αντίστοιχων εγγράφων διεκπεραιώνεται με ευκολότερη διαδικασία. </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Επιπλέον, πρακτικά αυτό σημαίνει ότι εργάτες γης που έχουν αποκτήσει εξειδίκευση σε αγροτικές εργασίες στην Ελλάδα, επιλέγουν να προσφέρουν τις υπηρεσίες τους σε άλλες χώρες ενώ η ελληνική ύπαιθρος ξεμείνει από εργατικό δυναμικό, με ξεκάθαρη ευθύνη της πολιτείας.</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lastRenderedPageBreak/>
        <w:t xml:space="preserve">2)Ασφάλιση εργατών γης. </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 xml:space="preserve">Ανέκαθεν, οι αγροτικές εργασίες ήταν συνδεδεμένες με την ασφάλιση στον ΟΓΑ (νυν ΕΦΚΑ). Στην πραγματικότητα όμως, σήμερα για την ίδια κατηγορία εργασίας υπάρχουν διαφορετικοί ασφαλιστικοί φορείς .Χαρακτηριστικά αναφέρουμε την περίπτωση των μετακλητών εργατών γης όπου υπάγονται ΥΠΟΧΡΕΩΤΙΚΆ στην ασφάλιση με </w:t>
      </w:r>
      <w:proofErr w:type="spellStart"/>
      <w:r w:rsidRPr="00B44E42">
        <w:rPr>
          <w:rFonts w:eastAsia="Times New Roman" w:cstheme="minorHAnsi"/>
          <w:b/>
          <w:sz w:val="24"/>
          <w:szCs w:val="24"/>
          <w:lang w:eastAsia="el-GR" w:bidi="el-GR"/>
        </w:rPr>
        <w:t>εργόσημο</w:t>
      </w:r>
      <w:proofErr w:type="spellEnd"/>
      <w:r w:rsidRPr="00B44E42">
        <w:rPr>
          <w:rFonts w:eastAsia="Times New Roman" w:cstheme="minorHAnsi"/>
          <w:b/>
          <w:sz w:val="24"/>
          <w:szCs w:val="24"/>
          <w:lang w:eastAsia="el-GR" w:bidi="el-GR"/>
        </w:rPr>
        <w:t xml:space="preserve"> ΙΚΑ (έως 30% ασφαλιστικές εισφορές) ενώ για τους Παράτυπα Διαμένοντες Αλλοδαπούς εργάτες γης, η ασφάλιση γίνεται με </w:t>
      </w:r>
      <w:proofErr w:type="spellStart"/>
      <w:r w:rsidRPr="00B44E42">
        <w:rPr>
          <w:rFonts w:eastAsia="Times New Roman" w:cstheme="minorHAnsi"/>
          <w:b/>
          <w:sz w:val="24"/>
          <w:szCs w:val="24"/>
          <w:lang w:eastAsia="el-GR" w:bidi="el-GR"/>
        </w:rPr>
        <w:t>εργόσημο</w:t>
      </w:r>
      <w:proofErr w:type="spellEnd"/>
      <w:r w:rsidRPr="00B44E42">
        <w:rPr>
          <w:rFonts w:eastAsia="Times New Roman" w:cstheme="minorHAnsi"/>
          <w:b/>
          <w:sz w:val="24"/>
          <w:szCs w:val="24"/>
          <w:lang w:eastAsia="el-GR" w:bidi="el-GR"/>
        </w:rPr>
        <w:t xml:space="preserve"> Ο</w:t>
      </w:r>
      <w:r>
        <w:rPr>
          <w:rFonts w:eastAsia="Times New Roman" w:cstheme="minorHAnsi"/>
          <w:b/>
          <w:sz w:val="24"/>
          <w:szCs w:val="24"/>
          <w:lang w:eastAsia="el-GR" w:bidi="el-GR"/>
        </w:rPr>
        <w:t>ΓΑ (10% ασφαλιστικές εισφορές).</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3)Κάλυψη θέσεων εργασίας.</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 xml:space="preserve">Αναζητώντας μια προσωρινή λύση στο ζήτημα των εργατών γης απευθυνθήκαμε σε οργανισμούς και φορείς </w:t>
      </w:r>
      <w:r w:rsidRPr="00B44E42">
        <w:rPr>
          <w:rFonts w:eastAsia="Times New Roman" w:cstheme="minorHAnsi"/>
          <w:b/>
          <w:sz w:val="24"/>
          <w:szCs w:val="24"/>
          <w:lang w:eastAsia="el-GR" w:bidi="el-GR"/>
        </w:rPr>
        <w:t>όπου</w:t>
      </w:r>
      <w:r w:rsidRPr="00B44E42">
        <w:rPr>
          <w:rFonts w:eastAsia="Times New Roman" w:cstheme="minorHAnsi"/>
          <w:b/>
          <w:sz w:val="24"/>
          <w:szCs w:val="24"/>
          <w:lang w:eastAsia="el-GR" w:bidi="el-GR"/>
        </w:rPr>
        <w:t xml:space="preserve"> σχετίζονται με διαχείριση ανθρώπινου δυναμικού, (δομές προσφύγων, κ.α.) Δυστυχώς το ενδιαφέρον για την κάλυψη των αναγκών σε εργατικές θέσεις είναι ΠΡΟΚΛΗΤΙΚΆ μικρό και αυτό οξύνει περισσότε</w:t>
      </w:r>
      <w:r>
        <w:rPr>
          <w:rFonts w:eastAsia="Times New Roman" w:cstheme="minorHAnsi"/>
          <w:b/>
          <w:sz w:val="24"/>
          <w:szCs w:val="24"/>
          <w:lang w:eastAsia="el-GR" w:bidi="el-GR"/>
        </w:rPr>
        <w:t>ρο την  ήδη τεταμένη κατάσταση.</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 xml:space="preserve">4) Αύξηση ημερομισθίου και έμμεση φορολογία </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Η έλλειψη σε εργάτες γης οδηγεί αναπόφευκτα σε αύξηση του ημερομισθίου, όπου σε αρκετές περιπτώσεις ξεπερνά τα οικονομικά όρια και όρια ανοχής που κάθε παραγωγός διαθέτει, με απρόβλεπτες συνέπειες για το μέλλον της επιχείρησης του.</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Σημαντικότερο όμως όλων, είναι ότι αυτό το εργατικό κόστος (30-40% κατ' ελάχιστο επί του συνολικού κόστους παραγωγής) ο παραγωγός αδυνατεί να δικαιολογήσει ως έξοδα της αγροτικής του δραστηριότητας, λόγω έλλειψης νομιμοποιητικών  εγγράφων των εργατών.</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Αναπόφευκτα λοιπόν στο τέλος κάθε φορολογικής περιόδου, φορολογείται για αυτή την δαπάνη ως καθαρό εισόδημα, αδυνατώντας να αποδείξει το αντίθετο.</w:t>
      </w:r>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Αυτός είναι και ο κύριος λόγος αποτροπής για σύσταση και συμμε</w:t>
      </w:r>
      <w:r>
        <w:rPr>
          <w:rFonts w:eastAsia="Times New Roman" w:cstheme="minorHAnsi"/>
          <w:b/>
          <w:sz w:val="24"/>
          <w:szCs w:val="24"/>
          <w:lang w:eastAsia="el-GR" w:bidi="el-GR"/>
        </w:rPr>
        <w:t>τοχή παραγωγών σε νέες ΟΠ - ΑΣ.</w:t>
      </w:r>
      <w:bookmarkStart w:id="0" w:name="_GoBack"/>
      <w:bookmarkEnd w:id="0"/>
    </w:p>
    <w:p w:rsidR="00B44E42" w:rsidRPr="00B44E42"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Κύριοι Υπουργοί,  βρισκόμαστε σε ένα κρίσιμο σημείο για τον πρωτογενή τομέα. Ο στρατηγικός σχεδιασμός (διαχρονικά) για ανάπτυξη της ελληνικής γεωργίας μέσω ΚΑΠ κτλ είναι μία σωστή πρακτική αλλά όλα αυτά χαρακτηρίζονται ΜΑΤΑΙΑ αν η πολιτεία αδυνατεί να εξασφαλίσει τα ελάχιστα και βασικά  στον Έλληνα παραγωγό, όπως είναι πρόσβαση του στο εργατικό δυναμικό της χώρας μας.</w:t>
      </w:r>
    </w:p>
    <w:p w:rsidR="00B44E42" w:rsidRPr="00B44E42" w:rsidRDefault="00B44E42" w:rsidP="00B44E42">
      <w:pPr>
        <w:rPr>
          <w:rFonts w:eastAsia="Times New Roman" w:cstheme="minorHAnsi"/>
          <w:b/>
          <w:sz w:val="24"/>
          <w:szCs w:val="24"/>
          <w:lang w:eastAsia="el-GR" w:bidi="el-GR"/>
        </w:rPr>
      </w:pPr>
    </w:p>
    <w:p w:rsidR="008A3B0F" w:rsidRPr="003E596E" w:rsidRDefault="00B44E42" w:rsidP="00B44E42">
      <w:pPr>
        <w:rPr>
          <w:rFonts w:eastAsia="Times New Roman" w:cstheme="minorHAnsi"/>
          <w:b/>
          <w:sz w:val="24"/>
          <w:szCs w:val="24"/>
          <w:lang w:eastAsia="el-GR" w:bidi="el-GR"/>
        </w:rPr>
      </w:pPr>
      <w:r w:rsidRPr="00B44E42">
        <w:rPr>
          <w:rFonts w:eastAsia="Times New Roman" w:cstheme="minorHAnsi"/>
          <w:b/>
          <w:sz w:val="24"/>
          <w:szCs w:val="24"/>
          <w:lang w:eastAsia="el-GR" w:bidi="el-GR"/>
        </w:rPr>
        <w:t>Ευελπιστούμε ότι κατανοείτε πλήρως την σοβαρότητα του θέματος και αναμένουμε τις ανάλογες ενέργειες σας.</w:t>
      </w:r>
    </w:p>
    <w:p w:rsidR="002261BF" w:rsidRPr="003E596E" w:rsidRDefault="002261BF" w:rsidP="002261BF">
      <w:pPr>
        <w:spacing w:after="0" w:line="240" w:lineRule="auto"/>
        <w:ind w:left="1440"/>
        <w:rPr>
          <w:rFonts w:eastAsia="Times New Roman" w:cs="Times New Roman"/>
          <w:sz w:val="24"/>
          <w:szCs w:val="24"/>
          <w:lang w:eastAsia="el-GR"/>
        </w:rPr>
      </w:pPr>
      <w:r w:rsidRPr="003E596E">
        <w:rPr>
          <w:rFonts w:eastAsia="Times New Roman" w:cs="Times New Roman"/>
          <w:b/>
          <w:bCs/>
          <w:color w:val="000000"/>
          <w:sz w:val="24"/>
          <w:szCs w:val="24"/>
          <w:lang w:eastAsia="el-GR"/>
        </w:rPr>
        <w:t xml:space="preserve">                                                                                                                          Εκ του Δ.Σ.</w:t>
      </w:r>
    </w:p>
    <w:p w:rsidR="002261BF" w:rsidRPr="003E596E" w:rsidRDefault="002261BF" w:rsidP="002261BF">
      <w:pPr>
        <w:spacing w:after="240" w:line="240" w:lineRule="auto"/>
        <w:rPr>
          <w:rFonts w:eastAsia="Times New Roman" w:cs="Times New Roman"/>
          <w:sz w:val="24"/>
          <w:szCs w:val="24"/>
          <w:lang w:eastAsia="el-GR"/>
        </w:rPr>
      </w:pPr>
    </w:p>
    <w:p w:rsidR="002261BF" w:rsidRPr="003E596E" w:rsidRDefault="002261BF" w:rsidP="002261BF">
      <w:pPr>
        <w:spacing w:after="0" w:line="240" w:lineRule="auto"/>
        <w:rPr>
          <w:rFonts w:eastAsia="Times New Roman" w:cs="Times New Roman"/>
          <w:sz w:val="24"/>
          <w:szCs w:val="24"/>
          <w:lang w:eastAsia="el-GR"/>
        </w:rPr>
      </w:pPr>
      <w:r w:rsidRPr="003E596E">
        <w:rPr>
          <w:rFonts w:eastAsia="Times New Roman" w:cs="Times New Roman"/>
          <w:b/>
          <w:bCs/>
          <w:color w:val="000000"/>
          <w:sz w:val="24"/>
          <w:szCs w:val="24"/>
          <w:lang w:eastAsia="el-GR"/>
        </w:rPr>
        <w:t xml:space="preserve">                Ο  Πρόεδρος</w:t>
      </w:r>
      <w:r w:rsidRPr="003E596E">
        <w:rPr>
          <w:rFonts w:eastAsia="Times New Roman" w:cs="Times New Roman"/>
          <w:b/>
          <w:bCs/>
          <w:color w:val="000000"/>
          <w:sz w:val="24"/>
          <w:szCs w:val="24"/>
          <w:lang w:eastAsia="el-GR"/>
        </w:rPr>
        <w:tab/>
      </w:r>
      <w:r w:rsidRPr="003E596E">
        <w:rPr>
          <w:rFonts w:eastAsia="Times New Roman" w:cs="Times New Roman"/>
          <w:b/>
          <w:bCs/>
          <w:color w:val="000000"/>
          <w:sz w:val="24"/>
          <w:szCs w:val="24"/>
          <w:lang w:eastAsia="el-GR"/>
        </w:rPr>
        <w:tab/>
      </w:r>
      <w:r w:rsidRPr="003E596E">
        <w:rPr>
          <w:rFonts w:eastAsia="Times New Roman" w:cs="Times New Roman"/>
          <w:b/>
          <w:bCs/>
          <w:color w:val="000000"/>
          <w:sz w:val="24"/>
          <w:szCs w:val="24"/>
          <w:lang w:eastAsia="el-GR"/>
        </w:rPr>
        <w:tab/>
        <w:t xml:space="preserve">                                                            Ο Γεν. Γραμματέας</w:t>
      </w:r>
    </w:p>
    <w:p w:rsidR="002261BF" w:rsidRPr="003E596E" w:rsidRDefault="002261BF" w:rsidP="002261BF">
      <w:pPr>
        <w:spacing w:line="240" w:lineRule="auto"/>
        <w:ind w:left="720"/>
        <w:rPr>
          <w:rFonts w:eastAsia="Times New Roman" w:cs="Times New Roman"/>
          <w:sz w:val="24"/>
          <w:szCs w:val="24"/>
          <w:lang w:eastAsia="el-GR"/>
        </w:rPr>
      </w:pPr>
      <w:r w:rsidRPr="003E596E">
        <w:rPr>
          <w:rFonts w:eastAsia="Times New Roman" w:cs="Times New Roman"/>
          <w:b/>
          <w:bCs/>
          <w:color w:val="000000"/>
          <w:sz w:val="24"/>
          <w:szCs w:val="24"/>
          <w:lang w:eastAsia="el-GR"/>
        </w:rPr>
        <w:t>Γαϊτάνης Ιωάννης</w:t>
      </w:r>
      <w:r w:rsidRPr="003E596E">
        <w:rPr>
          <w:rFonts w:eastAsia="Times New Roman" w:cs="Times New Roman"/>
          <w:b/>
          <w:bCs/>
          <w:color w:val="000000"/>
          <w:sz w:val="24"/>
          <w:szCs w:val="24"/>
          <w:lang w:eastAsia="el-GR"/>
        </w:rPr>
        <w:tab/>
      </w:r>
      <w:r w:rsidRPr="003E596E">
        <w:rPr>
          <w:rFonts w:eastAsia="Times New Roman" w:cs="Times New Roman"/>
          <w:b/>
          <w:bCs/>
          <w:color w:val="000000"/>
          <w:sz w:val="24"/>
          <w:szCs w:val="24"/>
          <w:lang w:eastAsia="el-GR"/>
        </w:rPr>
        <w:tab/>
      </w:r>
      <w:r w:rsidRPr="003E596E">
        <w:rPr>
          <w:rFonts w:eastAsia="Times New Roman" w:cs="Times New Roman"/>
          <w:b/>
          <w:bCs/>
          <w:color w:val="000000"/>
          <w:sz w:val="24"/>
          <w:szCs w:val="24"/>
          <w:lang w:eastAsia="el-GR"/>
        </w:rPr>
        <w:tab/>
        <w:t>                                            Βιαννιτάκης Μιχαήλ</w:t>
      </w:r>
    </w:p>
    <w:p w:rsidR="0037087F" w:rsidRPr="0037087F" w:rsidRDefault="0037087F"/>
    <w:sectPr w:rsidR="0037087F" w:rsidRPr="0037087F" w:rsidSect="003B2E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7F"/>
    <w:rsid w:val="001A5F70"/>
    <w:rsid w:val="002261BF"/>
    <w:rsid w:val="00290586"/>
    <w:rsid w:val="0037087F"/>
    <w:rsid w:val="003E596E"/>
    <w:rsid w:val="008A3B0F"/>
    <w:rsid w:val="00A12F66"/>
    <w:rsid w:val="00B44E42"/>
    <w:rsid w:val="00EE20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1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261BF"/>
    <w:rPr>
      <w:color w:val="0000FF"/>
      <w:u w:val="single"/>
    </w:rPr>
  </w:style>
  <w:style w:type="paragraph" w:customStyle="1" w:styleId="TableParagraph">
    <w:name w:val="Table Paragraph"/>
    <w:basedOn w:val="a"/>
    <w:uiPriority w:val="1"/>
    <w:qFormat/>
    <w:rsid w:val="002261BF"/>
    <w:pPr>
      <w:widowControl w:val="0"/>
      <w:autoSpaceDE w:val="0"/>
      <w:autoSpaceDN w:val="0"/>
      <w:spacing w:after="0" w:line="240" w:lineRule="auto"/>
      <w:ind w:left="1241" w:hanging="364"/>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1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261BF"/>
    <w:rPr>
      <w:color w:val="0000FF"/>
      <w:u w:val="single"/>
    </w:rPr>
  </w:style>
  <w:style w:type="paragraph" w:customStyle="1" w:styleId="TableParagraph">
    <w:name w:val="Table Paragraph"/>
    <w:basedOn w:val="a"/>
    <w:uiPriority w:val="1"/>
    <w:qFormat/>
    <w:rsid w:val="002261BF"/>
    <w:pPr>
      <w:widowControl w:val="0"/>
      <w:autoSpaceDE w:val="0"/>
      <w:autoSpaceDN w:val="0"/>
      <w:spacing w:after="0" w:line="240" w:lineRule="auto"/>
      <w:ind w:left="1241" w:hanging="36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60228">
      <w:bodyDiv w:val="1"/>
      <w:marLeft w:val="0"/>
      <w:marRight w:val="0"/>
      <w:marTop w:val="0"/>
      <w:marBottom w:val="0"/>
      <w:divBdr>
        <w:top w:val="none" w:sz="0" w:space="0" w:color="auto"/>
        <w:left w:val="none" w:sz="0" w:space="0" w:color="auto"/>
        <w:bottom w:val="none" w:sz="0" w:space="0" w:color="auto"/>
        <w:right w:val="none" w:sz="0" w:space="0" w:color="auto"/>
      </w:divBdr>
    </w:div>
    <w:div w:id="507260001">
      <w:bodyDiv w:val="1"/>
      <w:marLeft w:val="0"/>
      <w:marRight w:val="0"/>
      <w:marTop w:val="0"/>
      <w:marBottom w:val="0"/>
      <w:divBdr>
        <w:top w:val="none" w:sz="0" w:space="0" w:color="auto"/>
        <w:left w:val="none" w:sz="0" w:space="0" w:color="auto"/>
        <w:bottom w:val="none" w:sz="0" w:space="0" w:color="auto"/>
        <w:right w:val="none" w:sz="0" w:space="0" w:color="auto"/>
      </w:divBdr>
    </w:div>
    <w:div w:id="139168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kipeftikaierapetras" TargetMode="External"/><Relationship Id="rId3" Type="http://schemas.microsoft.com/office/2007/relationships/stylesWithEffects" Target="stylesWithEffects.xml"/><Relationship Id="rId7" Type="http://schemas.openxmlformats.org/officeDocument/2006/relationships/hyperlink" Target="http://www.agrotikosierapetras.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m/Eniaios.Agrotikos.Sillogos.Ierapetra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9FC83-7FF1-430A-9190-547E08CE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829</Words>
  <Characters>4479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2021-12-29T09:28:00Z</dcterms:created>
  <dcterms:modified xsi:type="dcterms:W3CDTF">2021-12-30T08:06:00Z</dcterms:modified>
</cp:coreProperties>
</file>